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74E" w:rsidRPr="00A80F3A" w:rsidRDefault="009769F7" w:rsidP="0015774E">
      <w:pPr>
        <w:jc w:val="center"/>
        <w:rPr>
          <w:rFonts w:cs="Times New Roman"/>
          <w:sz w:val="26"/>
          <w:szCs w:val="28"/>
        </w:rPr>
      </w:pPr>
      <w:r>
        <w:rPr>
          <w:rFonts w:cs="Times New Roman"/>
          <w:sz w:val="26"/>
          <w:szCs w:val="28"/>
          <w:lang w:val="en-US"/>
        </w:rPr>
        <w:t>Tạ Quốc Tuyển</w:t>
      </w:r>
      <w:r w:rsidR="0015774E" w:rsidRPr="00A80F3A">
        <w:rPr>
          <w:rFonts w:cs="Times New Roman"/>
          <w:sz w:val="26"/>
          <w:szCs w:val="28"/>
        </w:rPr>
        <w:t xml:space="preserve"> –THCS </w:t>
      </w:r>
      <w:r>
        <w:rPr>
          <w:rFonts w:cs="Times New Roman"/>
          <w:sz w:val="26"/>
          <w:szCs w:val="28"/>
          <w:lang w:val="en-US"/>
        </w:rPr>
        <w:t>Đông Sơn</w:t>
      </w:r>
      <w:r w:rsidR="0015774E" w:rsidRPr="00A80F3A">
        <w:rPr>
          <w:rFonts w:cs="Times New Roman"/>
          <w:sz w:val="26"/>
          <w:szCs w:val="28"/>
        </w:rPr>
        <w:t xml:space="preserve"> – Huyện Thủy Nguyên</w:t>
      </w:r>
    </w:p>
    <w:p w:rsidR="0015774E" w:rsidRPr="00A80F3A" w:rsidRDefault="00063709" w:rsidP="0015774E">
      <w:pPr>
        <w:jc w:val="center"/>
        <w:rPr>
          <w:rFonts w:cs="Times New Roman"/>
          <w:sz w:val="26"/>
          <w:szCs w:val="28"/>
        </w:rPr>
      </w:pPr>
      <w:r>
        <w:rPr>
          <w:rFonts w:cs="Times New Roman"/>
          <w:sz w:val="26"/>
          <w:szCs w:val="28"/>
        </w:rPr>
        <w:t>CAUHOI</w:t>
      </w:r>
    </w:p>
    <w:p w:rsidR="0015774E" w:rsidRDefault="0015774E" w:rsidP="00803CAA">
      <w:pPr>
        <w:rPr>
          <w:rFonts w:cs="Times New Roman"/>
          <w:b/>
          <w:szCs w:val="28"/>
          <w:u w:val="single"/>
          <w:lang w:val="en-US"/>
        </w:rPr>
      </w:pPr>
    </w:p>
    <w:p w:rsidR="00803CAA" w:rsidRDefault="00803CAA" w:rsidP="00803CAA">
      <w:pPr>
        <w:rPr>
          <w:rFonts w:cs="Times New Roman"/>
          <w:b/>
          <w:sz w:val="26"/>
          <w:szCs w:val="28"/>
          <w:lang w:val="en-US"/>
        </w:rPr>
      </w:pPr>
      <w:r w:rsidRPr="0015774E">
        <w:rPr>
          <w:rFonts w:cs="Times New Roman"/>
          <w:b/>
          <w:sz w:val="26"/>
          <w:szCs w:val="28"/>
          <w:u w:val="single"/>
        </w:rPr>
        <w:t>Bài 2</w:t>
      </w:r>
      <w:r w:rsidRPr="0015774E">
        <w:rPr>
          <w:rFonts w:cs="Times New Roman"/>
          <w:b/>
          <w:sz w:val="26"/>
          <w:szCs w:val="28"/>
        </w:rPr>
        <w:t>(1,5đ)</w:t>
      </w:r>
    </w:p>
    <w:p w:rsidR="00632003" w:rsidRDefault="00632003" w:rsidP="00803CAA">
      <w:pPr>
        <w:rPr>
          <w:rFonts w:cs="Times New Roman"/>
          <w:b/>
          <w:sz w:val="26"/>
          <w:szCs w:val="28"/>
          <w:lang w:val="en-US"/>
        </w:rPr>
      </w:pPr>
    </w:p>
    <w:p w:rsidR="00632003" w:rsidRPr="00632003" w:rsidRDefault="00632003" w:rsidP="00632003">
      <w:pPr>
        <w:spacing w:line="276" w:lineRule="auto"/>
        <w:jc w:val="both"/>
        <w:rPr>
          <w:rFonts w:eastAsia="Times New Roman" w:cs="Times New Roman"/>
          <w:position w:val="-34"/>
          <w:sz w:val="26"/>
          <w:szCs w:val="26"/>
          <w:lang w:val="en-US"/>
        </w:rPr>
      </w:pPr>
      <w:r w:rsidRPr="00632003">
        <w:rPr>
          <w:rFonts w:eastAsia="Times New Roman" w:cs="Times New Roman"/>
          <w:color w:val="000000"/>
          <w:sz w:val="26"/>
          <w:szCs w:val="26"/>
          <w:lang w:val="en-US"/>
        </w:rPr>
        <w:t xml:space="preserve">1. </w:t>
      </w:r>
      <w:r w:rsidRPr="00632003">
        <w:rPr>
          <w:rFonts w:eastAsia="Times New Roman" w:cs="Times New Roman"/>
          <w:sz w:val="26"/>
          <w:szCs w:val="26"/>
          <w:lang w:val="en-US"/>
        </w:rPr>
        <w:t xml:space="preserve">Giải hệ phương trình: </w:t>
      </w:r>
      <w:r w:rsidRPr="00632003">
        <w:rPr>
          <w:rFonts w:eastAsia="Times New Roman" w:cs="Times New Roman"/>
          <w:position w:val="-34"/>
          <w:sz w:val="26"/>
          <w:szCs w:val="26"/>
          <w:lang w:val="en-US"/>
        </w:rPr>
        <w:object w:dxaOrig="258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7pt;height:39.85pt" o:ole="">
            <v:imagedata r:id="rId6" o:title=""/>
          </v:shape>
          <o:OLEObject Type="Embed" ProgID="Equation.DSMT4" ShapeID="_x0000_i1025" DrawAspect="Content" ObjectID="_1707566948" r:id="rId7"/>
        </w:object>
      </w:r>
    </w:p>
    <w:p w:rsidR="00632003" w:rsidRPr="00632003" w:rsidRDefault="00632003" w:rsidP="00632003">
      <w:pPr>
        <w:spacing w:line="276" w:lineRule="auto"/>
        <w:jc w:val="both"/>
        <w:rPr>
          <w:rFonts w:eastAsia="Times New Roman" w:cs="Times New Roman"/>
          <w:sz w:val="26"/>
          <w:szCs w:val="26"/>
          <w:lang w:val="en-US"/>
        </w:rPr>
      </w:pPr>
      <w:r w:rsidRPr="00632003">
        <w:rPr>
          <w:rFonts w:eastAsia="Times New Roman" w:cs="Times New Roman"/>
          <w:sz w:val="26"/>
          <w:szCs w:val="26"/>
          <w:lang w:val="en-US"/>
        </w:rPr>
        <w:t xml:space="preserve">2. Một người gửi 200 triệu đồng vào tài khoản ngân hàng A. Có 2 lựa chọn: </w:t>
      </w:r>
    </w:p>
    <w:p w:rsidR="00632003" w:rsidRPr="00632003" w:rsidRDefault="00632003" w:rsidP="00632003">
      <w:pPr>
        <w:spacing w:line="276" w:lineRule="auto"/>
        <w:rPr>
          <w:rFonts w:eastAsia="Calibri" w:cs="Times New Roman"/>
          <w:sz w:val="26"/>
          <w:szCs w:val="26"/>
          <w:lang w:val="en-US"/>
        </w:rPr>
      </w:pPr>
      <w:r w:rsidRPr="00632003">
        <w:rPr>
          <w:rFonts w:eastAsia="Calibri" w:cs="Times New Roman"/>
          <w:sz w:val="26"/>
          <w:szCs w:val="26"/>
          <w:lang w:val="en-US"/>
        </w:rPr>
        <w:t xml:space="preserve">Người gửi có thể nhận được lãi suất 7%  một năm hoặc nhận tiền thưởng ngay là 3 triệu đồng với lãi suất 6% một năm. Lựa chọn nào tốt  hơn sau một năm? </w:t>
      </w:r>
    </w:p>
    <w:p w:rsidR="00632003" w:rsidRPr="00632003" w:rsidRDefault="00632003" w:rsidP="00632003">
      <w:pPr>
        <w:spacing w:line="276" w:lineRule="auto"/>
        <w:jc w:val="center"/>
        <w:rPr>
          <w:rFonts w:eastAsia="Calibri" w:cs="Times New Roman"/>
          <w:b/>
          <w:sz w:val="26"/>
          <w:szCs w:val="26"/>
          <w:lang w:val="en-US"/>
        </w:rPr>
      </w:pPr>
      <w:r w:rsidRPr="00632003">
        <w:rPr>
          <w:rFonts w:eastAsia="Calibri" w:cs="Times New Roman"/>
          <w:sz w:val="26"/>
          <w:szCs w:val="26"/>
          <w:lang w:val="en-US"/>
        </w:rPr>
        <w:t>DAPAN</w:t>
      </w: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7408"/>
        <w:gridCol w:w="1217"/>
      </w:tblGrid>
      <w:tr w:rsidR="00632003" w:rsidRPr="00632003" w:rsidTr="002B3F44">
        <w:trPr>
          <w:jc w:val="center"/>
        </w:trPr>
        <w:tc>
          <w:tcPr>
            <w:tcW w:w="1045" w:type="dxa"/>
          </w:tcPr>
          <w:p w:rsidR="00632003" w:rsidRPr="00632003" w:rsidRDefault="00632003" w:rsidP="00632003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  <w:r w:rsidRPr="00632003">
              <w:rPr>
                <w:rFonts w:eastAsia="Calibri" w:cs="Times New Roman"/>
                <w:b/>
                <w:sz w:val="26"/>
                <w:szCs w:val="26"/>
                <w:lang w:val="pt-BR"/>
              </w:rPr>
              <w:t>Bài</w:t>
            </w:r>
          </w:p>
        </w:tc>
        <w:tc>
          <w:tcPr>
            <w:tcW w:w="7408" w:type="dxa"/>
          </w:tcPr>
          <w:p w:rsidR="00632003" w:rsidRPr="00632003" w:rsidRDefault="00632003" w:rsidP="00632003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  <w:r w:rsidRPr="00632003">
              <w:rPr>
                <w:rFonts w:eastAsia="Calibri" w:cs="Times New Roman"/>
                <w:b/>
                <w:sz w:val="26"/>
                <w:szCs w:val="26"/>
                <w:lang w:val="pt-BR"/>
              </w:rPr>
              <w:t>Lời giải sơ lược</w:t>
            </w:r>
          </w:p>
        </w:tc>
        <w:tc>
          <w:tcPr>
            <w:tcW w:w="1217" w:type="dxa"/>
          </w:tcPr>
          <w:p w:rsidR="00632003" w:rsidRPr="00632003" w:rsidRDefault="00632003" w:rsidP="00632003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  <w:r w:rsidRPr="00632003">
              <w:rPr>
                <w:rFonts w:eastAsia="Calibri" w:cs="Times New Roman"/>
                <w:b/>
                <w:sz w:val="26"/>
                <w:szCs w:val="26"/>
                <w:lang w:val="pt-BR"/>
              </w:rPr>
              <w:t>Điểm</w:t>
            </w:r>
          </w:p>
        </w:tc>
      </w:tr>
      <w:tr w:rsidR="00632003" w:rsidRPr="00632003" w:rsidTr="002B3F44">
        <w:trPr>
          <w:trHeight w:val="292"/>
          <w:jc w:val="center"/>
        </w:trPr>
        <w:tc>
          <w:tcPr>
            <w:tcW w:w="1045" w:type="dxa"/>
            <w:vMerge w:val="restart"/>
          </w:tcPr>
          <w:p w:rsidR="00632003" w:rsidRPr="00632003" w:rsidRDefault="00632003" w:rsidP="00632003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</w:p>
          <w:p w:rsidR="00632003" w:rsidRPr="00632003" w:rsidRDefault="00632003" w:rsidP="00632003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</w:p>
          <w:p w:rsidR="00632003" w:rsidRPr="00632003" w:rsidRDefault="00632003" w:rsidP="00632003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</w:p>
          <w:p w:rsidR="00632003" w:rsidRPr="00632003" w:rsidRDefault="00632003" w:rsidP="00632003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</w:p>
          <w:p w:rsidR="00632003" w:rsidRPr="00632003" w:rsidRDefault="00632003" w:rsidP="00632003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</w:p>
          <w:p w:rsidR="00632003" w:rsidRPr="00632003" w:rsidRDefault="00632003" w:rsidP="00632003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</w:p>
          <w:p w:rsidR="00632003" w:rsidRPr="00632003" w:rsidRDefault="00632003" w:rsidP="00632003">
            <w:pPr>
              <w:spacing w:after="200" w:line="276" w:lineRule="auto"/>
              <w:jc w:val="center"/>
              <w:rPr>
                <w:rFonts w:eastAsia="Calibri" w:cs="Times New Roman"/>
                <w:sz w:val="26"/>
                <w:szCs w:val="26"/>
                <w:lang w:val="pt-BR"/>
              </w:rPr>
            </w:pPr>
            <w:r w:rsidRPr="00632003">
              <w:rPr>
                <w:rFonts w:eastAsia="Calibri" w:cs="Times New Roman"/>
                <w:sz w:val="26"/>
                <w:szCs w:val="26"/>
                <w:lang w:val="pt-BR"/>
              </w:rPr>
              <w:t>2</w:t>
            </w:r>
          </w:p>
          <w:p w:rsidR="00632003" w:rsidRPr="00632003" w:rsidRDefault="00632003" w:rsidP="00632003">
            <w:pPr>
              <w:spacing w:after="200" w:line="276" w:lineRule="auto"/>
              <w:jc w:val="center"/>
              <w:rPr>
                <w:rFonts w:eastAsia="Calibri" w:cs="Times New Roman"/>
                <w:sz w:val="26"/>
                <w:szCs w:val="26"/>
                <w:lang w:val="pt-BR"/>
              </w:rPr>
            </w:pPr>
            <w:r w:rsidRPr="00632003">
              <w:rPr>
                <w:rFonts w:eastAsia="Calibri" w:cs="Times New Roman"/>
                <w:sz w:val="26"/>
                <w:szCs w:val="26"/>
                <w:lang w:val="pt-BR"/>
              </w:rPr>
              <w:t>(1,5đ)</w:t>
            </w:r>
          </w:p>
        </w:tc>
        <w:tc>
          <w:tcPr>
            <w:tcW w:w="8625" w:type="dxa"/>
            <w:gridSpan w:val="2"/>
          </w:tcPr>
          <w:p w:rsidR="00632003" w:rsidRPr="00632003" w:rsidRDefault="00632003" w:rsidP="00632003">
            <w:pPr>
              <w:spacing w:line="276" w:lineRule="auto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  <w:r w:rsidRPr="00632003">
              <w:rPr>
                <w:rFonts w:eastAsia="Calibri" w:cs="Times New Roman"/>
                <w:b/>
                <w:sz w:val="26"/>
                <w:szCs w:val="26"/>
                <w:lang w:val="pt-BR"/>
              </w:rPr>
              <w:t>1(0,75đ)</w:t>
            </w:r>
          </w:p>
        </w:tc>
      </w:tr>
      <w:tr w:rsidR="00632003" w:rsidRPr="00632003" w:rsidTr="002B3F44">
        <w:trPr>
          <w:trHeight w:val="1419"/>
          <w:jc w:val="center"/>
        </w:trPr>
        <w:tc>
          <w:tcPr>
            <w:tcW w:w="1045" w:type="dxa"/>
            <w:vMerge/>
          </w:tcPr>
          <w:p w:rsidR="00632003" w:rsidRPr="00632003" w:rsidRDefault="00632003" w:rsidP="00632003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</w:p>
        </w:tc>
        <w:tc>
          <w:tcPr>
            <w:tcW w:w="7408" w:type="dxa"/>
          </w:tcPr>
          <w:p w:rsidR="00632003" w:rsidRPr="00632003" w:rsidRDefault="00632003" w:rsidP="00632003">
            <w:pPr>
              <w:spacing w:line="276" w:lineRule="auto"/>
              <w:contextualSpacing/>
              <w:rPr>
                <w:rFonts w:eastAsia="Calibri" w:cs="Times New Roman"/>
                <w:b/>
                <w:noProof/>
                <w:sz w:val="26"/>
                <w:szCs w:val="26"/>
                <w:lang w:val="en-US"/>
              </w:rPr>
            </w:pPr>
            <w:r w:rsidRPr="00632003">
              <w:rPr>
                <w:rFonts w:eastAsia="Calibri" w:cs="Times New Roman"/>
                <w:noProof/>
                <w:sz w:val="26"/>
                <w:szCs w:val="26"/>
                <w:lang w:val="en-US"/>
              </w:rPr>
              <w:t>Có</w:t>
            </w:r>
            <w:r w:rsidRPr="00632003">
              <w:rPr>
                <w:rFonts w:eastAsia="Calibri" w:cs="Times New Roman"/>
                <w:noProof/>
                <w:position w:val="-34"/>
                <w:sz w:val="26"/>
                <w:szCs w:val="26"/>
                <w:lang w:val="en-US"/>
              </w:rPr>
              <w:object w:dxaOrig="5700" w:dyaOrig="800">
                <v:shape id="_x0000_i1026" type="#_x0000_t75" style="width:284.95pt;height:39.85pt" o:ole="">
                  <v:imagedata r:id="rId8" o:title=""/>
                </v:shape>
                <o:OLEObject Type="Embed" ProgID="Equation.DSMT4" ShapeID="_x0000_i1026" DrawAspect="Content" ObjectID="_1707566949" r:id="rId9"/>
              </w:object>
            </w:r>
          </w:p>
          <w:p w:rsidR="00632003" w:rsidRPr="00632003" w:rsidRDefault="00632003" w:rsidP="00632003">
            <w:pPr>
              <w:spacing w:after="200" w:line="276" w:lineRule="auto"/>
              <w:rPr>
                <w:rFonts w:eastAsia="Calibri" w:cs="Times New Roman"/>
                <w:noProof/>
                <w:sz w:val="26"/>
                <w:szCs w:val="26"/>
                <w:lang w:val="en-US"/>
              </w:rPr>
            </w:pPr>
            <w:r w:rsidRPr="00632003">
              <w:rPr>
                <w:rFonts w:eastAsia="Calibri" w:cs="Times New Roman"/>
                <w:b/>
                <w:noProof/>
                <w:position w:val="-30"/>
                <w:sz w:val="26"/>
                <w:szCs w:val="26"/>
                <w:lang w:val="en-US"/>
              </w:rPr>
              <w:object w:dxaOrig="1980" w:dyaOrig="720">
                <v:shape id="_x0000_i1027" type="#_x0000_t75" style="width:98.8pt;height:36pt" o:ole="">
                  <v:imagedata r:id="rId10" o:title=""/>
                </v:shape>
                <o:OLEObject Type="Embed" ProgID="Equation.DSMT4" ShapeID="_x0000_i1027" DrawAspect="Content" ObjectID="_1707566950" r:id="rId11"/>
              </w:object>
            </w:r>
          </w:p>
        </w:tc>
        <w:tc>
          <w:tcPr>
            <w:tcW w:w="1217" w:type="dxa"/>
          </w:tcPr>
          <w:p w:rsidR="00632003" w:rsidRPr="00632003" w:rsidRDefault="00632003" w:rsidP="00632003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</w:p>
          <w:p w:rsidR="00632003" w:rsidRPr="00632003" w:rsidRDefault="00632003" w:rsidP="00632003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  <w:r w:rsidRPr="00632003">
              <w:rPr>
                <w:rFonts w:eastAsia="Calibri" w:cs="Times New Roman"/>
                <w:b/>
                <w:sz w:val="26"/>
                <w:szCs w:val="26"/>
                <w:lang w:val="pt-BR"/>
              </w:rPr>
              <w:t>0,25đ</w:t>
            </w:r>
          </w:p>
        </w:tc>
      </w:tr>
      <w:tr w:rsidR="00632003" w:rsidRPr="00632003" w:rsidTr="002B3F44">
        <w:trPr>
          <w:jc w:val="center"/>
        </w:trPr>
        <w:tc>
          <w:tcPr>
            <w:tcW w:w="1045" w:type="dxa"/>
            <w:vMerge/>
          </w:tcPr>
          <w:p w:rsidR="00632003" w:rsidRPr="00632003" w:rsidRDefault="00632003" w:rsidP="00632003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</w:p>
        </w:tc>
        <w:tc>
          <w:tcPr>
            <w:tcW w:w="7408" w:type="dxa"/>
          </w:tcPr>
          <w:p w:rsidR="00632003" w:rsidRPr="00632003" w:rsidRDefault="00632003" w:rsidP="00632003">
            <w:pPr>
              <w:spacing w:line="276" w:lineRule="auto"/>
              <w:ind w:left="48" w:right="48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632003">
              <w:rPr>
                <w:rFonts w:eastAsia="Times New Roman" w:cs="Times New Roman"/>
                <w:color w:val="000000"/>
                <w:position w:val="-30"/>
                <w:sz w:val="26"/>
                <w:szCs w:val="26"/>
                <w:lang w:val="en-US"/>
              </w:rPr>
              <w:object w:dxaOrig="3420" w:dyaOrig="720">
                <v:shape id="_x0000_i1028" type="#_x0000_t75" style="width:170.8pt;height:36pt" o:ole="">
                  <v:imagedata r:id="rId12" o:title=""/>
                </v:shape>
                <o:OLEObject Type="Embed" ProgID="Equation.DSMT4" ShapeID="_x0000_i1028" DrawAspect="Content" ObjectID="_1707566951" r:id="rId13"/>
              </w:object>
            </w:r>
            <w:r w:rsidRPr="00632003">
              <w:rPr>
                <w:rFonts w:eastAsia="Times New Roman" w:cs="Times New Roman"/>
                <w:color w:val="000000"/>
                <w:position w:val="-30"/>
                <w:sz w:val="26"/>
                <w:szCs w:val="26"/>
                <w:lang w:val="en-US"/>
              </w:rPr>
              <w:object w:dxaOrig="1120" w:dyaOrig="720">
                <v:shape id="_x0000_i1029" type="#_x0000_t75" style="width:55.9pt;height:36pt" o:ole="">
                  <v:imagedata r:id="rId14" o:title=""/>
                </v:shape>
                <o:OLEObject Type="Embed" ProgID="Equation.DSMT4" ShapeID="_x0000_i1029" DrawAspect="Content" ObjectID="_1707566952" r:id="rId15"/>
              </w:object>
            </w:r>
          </w:p>
        </w:tc>
        <w:tc>
          <w:tcPr>
            <w:tcW w:w="1217" w:type="dxa"/>
          </w:tcPr>
          <w:p w:rsidR="00632003" w:rsidRPr="00632003" w:rsidRDefault="00632003" w:rsidP="00632003">
            <w:pPr>
              <w:spacing w:line="276" w:lineRule="auto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</w:p>
          <w:p w:rsidR="00632003" w:rsidRPr="00632003" w:rsidRDefault="00632003" w:rsidP="00632003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  <w:r w:rsidRPr="00632003">
              <w:rPr>
                <w:rFonts w:eastAsia="Calibri" w:cs="Times New Roman"/>
                <w:b/>
                <w:sz w:val="26"/>
                <w:szCs w:val="26"/>
                <w:lang w:val="pt-BR"/>
              </w:rPr>
              <w:t>0,25đ</w:t>
            </w:r>
          </w:p>
        </w:tc>
      </w:tr>
      <w:tr w:rsidR="00632003" w:rsidRPr="00632003" w:rsidTr="002B3F44">
        <w:trPr>
          <w:jc w:val="center"/>
        </w:trPr>
        <w:tc>
          <w:tcPr>
            <w:tcW w:w="1045" w:type="dxa"/>
            <w:vMerge/>
          </w:tcPr>
          <w:p w:rsidR="00632003" w:rsidRPr="00632003" w:rsidRDefault="00632003" w:rsidP="00632003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</w:p>
        </w:tc>
        <w:tc>
          <w:tcPr>
            <w:tcW w:w="7408" w:type="dxa"/>
          </w:tcPr>
          <w:p w:rsidR="00632003" w:rsidRPr="00632003" w:rsidRDefault="00632003" w:rsidP="00632003">
            <w:pPr>
              <w:spacing w:line="276" w:lineRule="auto"/>
              <w:contextualSpacing/>
              <w:rPr>
                <w:rFonts w:eastAsia="Times New Roman" w:cs="Times New Roman"/>
                <w:color w:val="000000"/>
                <w:sz w:val="26"/>
                <w:szCs w:val="26"/>
                <w:lang w:val="en-US"/>
              </w:rPr>
            </w:pPr>
            <w:r w:rsidRPr="00632003">
              <w:rPr>
                <w:rFonts w:eastAsia="Calibri" w:cs="Times New Roman"/>
                <w:noProof/>
                <w:sz w:val="26"/>
                <w:szCs w:val="26"/>
                <w:lang w:val="en-US"/>
              </w:rPr>
              <w:t xml:space="preserve">Vậy hệ phương trình có nghiệm duy nhất </w:t>
            </w:r>
            <w:r w:rsidRPr="00632003">
              <w:rPr>
                <w:rFonts w:eastAsia="Calibri" w:cs="Times New Roman"/>
                <w:b/>
                <w:noProof/>
                <w:position w:val="-14"/>
                <w:sz w:val="26"/>
                <w:szCs w:val="26"/>
                <w:lang w:val="en-US"/>
              </w:rPr>
              <w:object w:dxaOrig="1740" w:dyaOrig="400">
                <v:shape id="_x0000_i1030" type="#_x0000_t75" style="width:87.3pt;height:19.9pt" o:ole="">
                  <v:imagedata r:id="rId16" o:title=""/>
                </v:shape>
                <o:OLEObject Type="Embed" ProgID="Equation.DSMT4" ShapeID="_x0000_i1030" DrawAspect="Content" ObjectID="_1707566953" r:id="rId17"/>
              </w:object>
            </w:r>
          </w:p>
        </w:tc>
        <w:tc>
          <w:tcPr>
            <w:tcW w:w="1217" w:type="dxa"/>
          </w:tcPr>
          <w:p w:rsidR="00632003" w:rsidRPr="00632003" w:rsidRDefault="00632003" w:rsidP="00632003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  <w:r w:rsidRPr="00632003">
              <w:rPr>
                <w:rFonts w:eastAsia="Calibri" w:cs="Times New Roman"/>
                <w:b/>
                <w:sz w:val="26"/>
                <w:szCs w:val="26"/>
                <w:lang w:val="pt-BR"/>
              </w:rPr>
              <w:t>0,25đ</w:t>
            </w:r>
          </w:p>
        </w:tc>
      </w:tr>
      <w:tr w:rsidR="00632003" w:rsidRPr="00632003" w:rsidTr="002B3F44">
        <w:trPr>
          <w:jc w:val="center"/>
        </w:trPr>
        <w:tc>
          <w:tcPr>
            <w:tcW w:w="1045" w:type="dxa"/>
            <w:vMerge/>
          </w:tcPr>
          <w:p w:rsidR="00632003" w:rsidRPr="00632003" w:rsidRDefault="00632003" w:rsidP="00632003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</w:p>
        </w:tc>
        <w:tc>
          <w:tcPr>
            <w:tcW w:w="8625" w:type="dxa"/>
            <w:gridSpan w:val="2"/>
          </w:tcPr>
          <w:p w:rsidR="00632003" w:rsidRPr="00632003" w:rsidRDefault="00632003" w:rsidP="00632003">
            <w:pPr>
              <w:spacing w:line="276" w:lineRule="auto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  <w:r w:rsidRPr="00632003">
              <w:rPr>
                <w:rFonts w:eastAsia="Calibri" w:cs="Times New Roman"/>
                <w:b/>
                <w:sz w:val="26"/>
                <w:szCs w:val="26"/>
                <w:lang w:val="pt-BR"/>
              </w:rPr>
              <w:t>2(0,75đ)</w:t>
            </w:r>
          </w:p>
        </w:tc>
      </w:tr>
      <w:tr w:rsidR="00632003" w:rsidRPr="00632003" w:rsidTr="002B3F44">
        <w:trPr>
          <w:jc w:val="center"/>
        </w:trPr>
        <w:tc>
          <w:tcPr>
            <w:tcW w:w="1045" w:type="dxa"/>
            <w:vMerge/>
          </w:tcPr>
          <w:p w:rsidR="00632003" w:rsidRPr="00632003" w:rsidRDefault="00632003" w:rsidP="00632003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</w:p>
        </w:tc>
        <w:tc>
          <w:tcPr>
            <w:tcW w:w="7408" w:type="dxa"/>
          </w:tcPr>
          <w:p w:rsidR="00632003" w:rsidRPr="00632003" w:rsidRDefault="00632003" w:rsidP="00632003">
            <w:pPr>
              <w:spacing w:line="276" w:lineRule="auto"/>
              <w:ind w:left="142"/>
              <w:jc w:val="both"/>
              <w:rPr>
                <w:rFonts w:eastAsia="Calibri" w:cs="Times New Roman"/>
                <w:sz w:val="26"/>
                <w:szCs w:val="26"/>
                <w:lang w:val="en-US"/>
              </w:rPr>
            </w:pPr>
            <w:r w:rsidRPr="00632003">
              <w:rPr>
                <w:rFonts w:eastAsia="Calibri" w:cs="Times New Roman"/>
                <w:sz w:val="26"/>
                <w:szCs w:val="26"/>
                <w:lang w:val="en-US"/>
              </w:rPr>
              <w:t>+) Sau 1 năm:</w:t>
            </w:r>
          </w:p>
          <w:p w:rsidR="00632003" w:rsidRPr="00632003" w:rsidRDefault="00632003" w:rsidP="00632003">
            <w:pPr>
              <w:numPr>
                <w:ilvl w:val="0"/>
                <w:numId w:val="2"/>
              </w:numPr>
              <w:spacing w:after="200" w:line="276" w:lineRule="auto"/>
              <w:ind w:left="142"/>
              <w:contextualSpacing/>
              <w:jc w:val="both"/>
              <w:rPr>
                <w:rFonts w:eastAsia="Calibri" w:cs="Times New Roman"/>
                <w:sz w:val="26"/>
                <w:szCs w:val="26"/>
                <w:lang w:val="en-US"/>
              </w:rPr>
            </w:pPr>
            <w:r w:rsidRPr="00632003">
              <w:rPr>
                <w:rFonts w:eastAsia="Calibri" w:cs="Times New Roman"/>
                <w:sz w:val="26"/>
                <w:szCs w:val="26"/>
                <w:lang w:val="en-US"/>
              </w:rPr>
              <w:t>Với lãi suất 7% một năm</w:t>
            </w:r>
          </w:p>
          <w:p w:rsidR="00632003" w:rsidRPr="00632003" w:rsidRDefault="00632003" w:rsidP="00632003">
            <w:pPr>
              <w:spacing w:line="276" w:lineRule="auto"/>
              <w:ind w:left="142"/>
              <w:jc w:val="both"/>
              <w:rPr>
                <w:rFonts w:eastAsia="Calibri" w:cs="Times New Roman"/>
                <w:sz w:val="26"/>
                <w:szCs w:val="26"/>
                <w:lang w:val="en-US"/>
              </w:rPr>
            </w:pPr>
            <w:r w:rsidRPr="00632003">
              <w:rPr>
                <w:rFonts w:eastAsia="Calibri" w:cs="Times New Roman"/>
                <w:sz w:val="26"/>
                <w:szCs w:val="26"/>
                <w:lang w:val="en-US"/>
              </w:rPr>
              <w:t>Số tiền lãi nhận được là: 7%.200 000 000 = 14 000 000 đồng.</w:t>
            </w:r>
          </w:p>
          <w:p w:rsidR="00632003" w:rsidRPr="00632003" w:rsidRDefault="00632003" w:rsidP="00632003">
            <w:pPr>
              <w:tabs>
                <w:tab w:val="left" w:pos="360"/>
                <w:tab w:val="left" w:pos="720"/>
              </w:tabs>
              <w:spacing w:line="276" w:lineRule="auto"/>
              <w:jc w:val="both"/>
              <w:rPr>
                <w:rFonts w:eastAsia="Calibri" w:cs="Times New Roman"/>
                <w:sz w:val="26"/>
                <w:szCs w:val="26"/>
                <w:lang w:val="en-US"/>
              </w:rPr>
            </w:pPr>
          </w:p>
        </w:tc>
        <w:tc>
          <w:tcPr>
            <w:tcW w:w="1217" w:type="dxa"/>
          </w:tcPr>
          <w:p w:rsidR="00632003" w:rsidRPr="00632003" w:rsidRDefault="00632003" w:rsidP="00632003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</w:p>
          <w:p w:rsidR="00632003" w:rsidRPr="00632003" w:rsidRDefault="00632003" w:rsidP="00632003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  <w:r w:rsidRPr="00632003">
              <w:rPr>
                <w:rFonts w:eastAsia="Calibri" w:cs="Times New Roman"/>
                <w:b/>
                <w:sz w:val="26"/>
                <w:szCs w:val="26"/>
                <w:lang w:val="pt-BR"/>
              </w:rPr>
              <w:t>0,25đ</w:t>
            </w:r>
          </w:p>
        </w:tc>
      </w:tr>
      <w:tr w:rsidR="00632003" w:rsidRPr="00632003" w:rsidTr="002B3F44">
        <w:trPr>
          <w:jc w:val="center"/>
        </w:trPr>
        <w:tc>
          <w:tcPr>
            <w:tcW w:w="1045" w:type="dxa"/>
            <w:vMerge/>
          </w:tcPr>
          <w:p w:rsidR="00632003" w:rsidRPr="00632003" w:rsidRDefault="00632003" w:rsidP="00632003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</w:p>
        </w:tc>
        <w:tc>
          <w:tcPr>
            <w:tcW w:w="7408" w:type="dxa"/>
          </w:tcPr>
          <w:p w:rsidR="00632003" w:rsidRPr="00632003" w:rsidRDefault="00632003" w:rsidP="00632003">
            <w:pPr>
              <w:spacing w:line="276" w:lineRule="auto"/>
              <w:ind w:left="142"/>
              <w:contextualSpacing/>
              <w:jc w:val="both"/>
              <w:rPr>
                <w:rFonts w:eastAsia="Calibri" w:cs="Times New Roman"/>
                <w:sz w:val="26"/>
                <w:szCs w:val="26"/>
                <w:lang w:val="en-US"/>
              </w:rPr>
            </w:pPr>
            <w:r w:rsidRPr="00632003">
              <w:rPr>
                <w:rFonts w:eastAsia="Calibri" w:cs="Times New Roman"/>
                <w:sz w:val="26"/>
                <w:szCs w:val="26"/>
                <w:lang w:val="en-US"/>
              </w:rPr>
              <w:t>-Với lãi suất 6% một năm</w:t>
            </w:r>
          </w:p>
          <w:p w:rsidR="00632003" w:rsidRPr="00632003" w:rsidRDefault="00632003" w:rsidP="00632003">
            <w:pPr>
              <w:spacing w:line="276" w:lineRule="auto"/>
              <w:ind w:left="142"/>
              <w:jc w:val="both"/>
              <w:rPr>
                <w:rFonts w:eastAsia="Calibri" w:cs="Times New Roman"/>
                <w:sz w:val="26"/>
                <w:szCs w:val="26"/>
                <w:lang w:val="en-US"/>
              </w:rPr>
            </w:pPr>
            <w:r w:rsidRPr="00632003">
              <w:rPr>
                <w:rFonts w:eastAsia="Calibri" w:cs="Times New Roman"/>
                <w:sz w:val="26"/>
                <w:szCs w:val="26"/>
                <w:lang w:val="en-US"/>
              </w:rPr>
              <w:t>Tổng số tiền thưởng và lãi nhận được là: 6%.200 000 000 + 3 000 000 = 15 000 000   đồng.</w:t>
            </w:r>
          </w:p>
        </w:tc>
        <w:tc>
          <w:tcPr>
            <w:tcW w:w="1217" w:type="dxa"/>
          </w:tcPr>
          <w:p w:rsidR="00632003" w:rsidRPr="00632003" w:rsidRDefault="00632003" w:rsidP="00632003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</w:p>
          <w:p w:rsidR="00632003" w:rsidRPr="00632003" w:rsidRDefault="00632003" w:rsidP="00632003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</w:p>
          <w:p w:rsidR="00632003" w:rsidRPr="00632003" w:rsidRDefault="00632003" w:rsidP="00632003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  <w:r w:rsidRPr="00632003">
              <w:rPr>
                <w:rFonts w:eastAsia="Calibri" w:cs="Times New Roman"/>
                <w:b/>
                <w:sz w:val="26"/>
                <w:szCs w:val="26"/>
                <w:lang w:val="pt-BR"/>
              </w:rPr>
              <w:t>0,25đ</w:t>
            </w:r>
          </w:p>
        </w:tc>
      </w:tr>
      <w:tr w:rsidR="00632003" w:rsidRPr="00632003" w:rsidTr="002B3F44">
        <w:trPr>
          <w:trHeight w:val="1240"/>
          <w:jc w:val="center"/>
        </w:trPr>
        <w:tc>
          <w:tcPr>
            <w:tcW w:w="1045" w:type="dxa"/>
            <w:vMerge/>
          </w:tcPr>
          <w:p w:rsidR="00632003" w:rsidRPr="00632003" w:rsidRDefault="00632003" w:rsidP="00632003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</w:p>
        </w:tc>
        <w:tc>
          <w:tcPr>
            <w:tcW w:w="7408" w:type="dxa"/>
          </w:tcPr>
          <w:p w:rsidR="00632003" w:rsidRPr="00632003" w:rsidRDefault="00632003" w:rsidP="00632003">
            <w:pPr>
              <w:spacing w:line="276" w:lineRule="auto"/>
              <w:ind w:left="142"/>
              <w:jc w:val="both"/>
              <w:rPr>
                <w:rFonts w:eastAsia="Calibri" w:cs="Times New Roman"/>
                <w:sz w:val="26"/>
                <w:szCs w:val="26"/>
                <w:lang w:val="en-US"/>
              </w:rPr>
            </w:pPr>
            <w:r w:rsidRPr="00632003">
              <w:rPr>
                <w:rFonts w:eastAsia="Calibri" w:cs="Times New Roman"/>
                <w:sz w:val="26"/>
                <w:szCs w:val="26"/>
                <w:lang w:val="en-US"/>
              </w:rPr>
              <w:t>14 000 000 đồng&lt; 15 000 000   đồng</w:t>
            </w:r>
          </w:p>
          <w:p w:rsidR="00632003" w:rsidRPr="00632003" w:rsidRDefault="00632003" w:rsidP="00632003">
            <w:pPr>
              <w:tabs>
                <w:tab w:val="left" w:pos="360"/>
                <w:tab w:val="left" w:pos="720"/>
              </w:tabs>
              <w:spacing w:line="276" w:lineRule="auto"/>
              <w:jc w:val="both"/>
              <w:rPr>
                <w:rFonts w:eastAsia="Calibri" w:cs="Times New Roman"/>
                <w:sz w:val="26"/>
                <w:szCs w:val="26"/>
                <w:lang w:val="en-US"/>
              </w:rPr>
            </w:pPr>
            <w:r w:rsidRPr="00632003">
              <w:rPr>
                <w:rFonts w:eastAsia="Calibri" w:cs="Times New Roman"/>
                <w:sz w:val="26"/>
                <w:szCs w:val="26"/>
                <w:lang w:val="en-US"/>
              </w:rPr>
              <w:t>Lựa chọn nhận tiền thưởng ngay là 3 triệu đồng với lãi suất 6%  tốt  hơn sau một năm</w:t>
            </w:r>
          </w:p>
        </w:tc>
        <w:tc>
          <w:tcPr>
            <w:tcW w:w="1217" w:type="dxa"/>
          </w:tcPr>
          <w:p w:rsidR="00632003" w:rsidRPr="00632003" w:rsidRDefault="00632003" w:rsidP="00632003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  <w:lang w:val="pt-BR"/>
              </w:rPr>
            </w:pPr>
            <w:r w:rsidRPr="00632003">
              <w:rPr>
                <w:rFonts w:eastAsia="Calibri" w:cs="Times New Roman"/>
                <w:b/>
                <w:sz w:val="26"/>
                <w:szCs w:val="26"/>
                <w:lang w:val="pt-BR"/>
              </w:rPr>
              <w:t>0,25đ</w:t>
            </w:r>
          </w:p>
        </w:tc>
      </w:tr>
    </w:tbl>
    <w:p w:rsidR="00632003" w:rsidRPr="00632003" w:rsidRDefault="00632003" w:rsidP="00632003">
      <w:pPr>
        <w:spacing w:line="276" w:lineRule="auto"/>
        <w:rPr>
          <w:rFonts w:eastAsia="Calibri" w:cs="Times New Roman"/>
          <w:sz w:val="26"/>
          <w:szCs w:val="26"/>
          <w:lang w:val="en-US"/>
        </w:rPr>
      </w:pPr>
    </w:p>
    <w:p w:rsidR="00632003" w:rsidRDefault="00632003" w:rsidP="00803CAA">
      <w:pPr>
        <w:rPr>
          <w:rFonts w:cs="Times New Roman"/>
          <w:b/>
          <w:sz w:val="26"/>
          <w:szCs w:val="28"/>
          <w:lang w:val="en-US"/>
        </w:rPr>
      </w:pPr>
    </w:p>
    <w:p w:rsidR="00632003" w:rsidRDefault="00632003" w:rsidP="00803CAA">
      <w:pPr>
        <w:rPr>
          <w:rFonts w:cs="Times New Roman"/>
          <w:b/>
          <w:sz w:val="26"/>
          <w:szCs w:val="28"/>
          <w:lang w:val="en-US"/>
        </w:rPr>
      </w:pPr>
    </w:p>
    <w:p w:rsidR="00632003" w:rsidRPr="00632003" w:rsidRDefault="00632003" w:rsidP="00803CAA">
      <w:pPr>
        <w:rPr>
          <w:rFonts w:cs="Times New Roman"/>
          <w:b/>
          <w:sz w:val="26"/>
          <w:szCs w:val="28"/>
          <w:lang w:val="en-US"/>
        </w:rPr>
      </w:pPr>
    </w:p>
    <w:p w:rsidR="00803CAA" w:rsidRPr="00803CAA" w:rsidRDefault="00803CAA" w:rsidP="00803CAA">
      <w:pPr>
        <w:rPr>
          <w:lang w:val="en-US"/>
        </w:rPr>
      </w:pPr>
      <w:bookmarkStart w:id="0" w:name="_GoBack"/>
      <w:bookmarkEnd w:id="0"/>
    </w:p>
    <w:sectPr w:rsidR="00803CAA" w:rsidRPr="00803CAA" w:rsidSect="00126FD9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D4D31"/>
    <w:multiLevelType w:val="hybridMultilevel"/>
    <w:tmpl w:val="E3F00004"/>
    <w:lvl w:ilvl="0" w:tplc="DCD8084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1B68F9"/>
    <w:multiLevelType w:val="hybridMultilevel"/>
    <w:tmpl w:val="0C1022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CAA"/>
    <w:rsid w:val="00063709"/>
    <w:rsid w:val="00126FD9"/>
    <w:rsid w:val="0015774E"/>
    <w:rsid w:val="00632003"/>
    <w:rsid w:val="00664E42"/>
    <w:rsid w:val="006A1C2A"/>
    <w:rsid w:val="00803CAA"/>
    <w:rsid w:val="009769F7"/>
    <w:rsid w:val="00A22E3D"/>
    <w:rsid w:val="00A37AEF"/>
    <w:rsid w:val="00B01125"/>
    <w:rsid w:val="00BF1BC5"/>
    <w:rsid w:val="00C54F35"/>
    <w:rsid w:val="00C7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CAA"/>
    <w:pPr>
      <w:spacing w:after="0" w:line="240" w:lineRule="auto"/>
    </w:pPr>
    <w:rPr>
      <w:rFonts w:ascii="Times New Roman" w:hAnsi="Times New Roman"/>
      <w:sz w:val="28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CAA"/>
    <w:pPr>
      <w:ind w:left="720"/>
      <w:contextualSpacing/>
    </w:pPr>
  </w:style>
  <w:style w:type="table" w:styleId="TableGrid">
    <w:name w:val="Table Grid"/>
    <w:basedOn w:val="TableNormal"/>
    <w:rsid w:val="00803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CAA"/>
    <w:pPr>
      <w:spacing w:after="0" w:line="240" w:lineRule="auto"/>
    </w:pPr>
    <w:rPr>
      <w:rFonts w:ascii="Times New Roman" w:hAnsi="Times New Roman"/>
      <w:sz w:val="28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CAA"/>
    <w:pPr>
      <w:ind w:left="720"/>
      <w:contextualSpacing/>
    </w:pPr>
  </w:style>
  <w:style w:type="table" w:styleId="TableGrid">
    <w:name w:val="Table Grid"/>
    <w:basedOn w:val="TableNormal"/>
    <w:rsid w:val="00803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11</cp:revision>
  <dcterms:created xsi:type="dcterms:W3CDTF">2020-02-11T14:03:00Z</dcterms:created>
  <dcterms:modified xsi:type="dcterms:W3CDTF">2022-02-28T08:22:00Z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